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5612130" cy="49657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965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OBJETO</w:t>
      </w:r>
    </w:p>
    <w:p w:rsidR="00000000" w:rsidDel="00000000" w:rsidP="00000000" w:rsidRDefault="00000000" w:rsidRPr="00000000" w14:paraId="00000003">
      <w:pPr>
        <w:jc w:val="both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Prestación de servicios profesionales para realizar las actividades como Ejecutor Técnico en el marco del CONTRATO NO. 2127-2024 LOTE 1 FONDO ÚNICO DE TIC Y LA UNIÓN TEMPORAL UT UTP – FACEIT cuyo objeto es Implementar procesos de generación de habilidades digitales bajo la modalidad de bootcamps con destino a los departamentos de Cauca y Nariño (Región 3), dando cumplimiento a los lineamientos pedagógicos establecidos por el MINTIC / FONDO ÚNICO DE TIC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.</w:t>
      </w:r>
    </w:p>
    <w:p w:rsidR="00000000" w:rsidDel="00000000" w:rsidP="00000000" w:rsidRDefault="00000000" w:rsidRPr="00000000" w14:paraId="00000004">
      <w:pPr>
        <w:jc w:val="both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ALCANCES 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1. Realizar las clases programadas en sesiones sincrónicas y/o presencial asignadas, Lote 1 Cohorte 3 y Cohorte 4.</w:t>
        <w:br w:type="textWrapping"/>
        <w:t xml:space="preserve">2. Realizar actividades de enseñanza para los beneficiarios.</w:t>
        <w:br w:type="textWrapping"/>
        <w:t xml:space="preserve">3. Gestionar, actualizar y controlar los contenidos de los cursos y el aula presencial y virtual.</w:t>
        <w:br w:type="textWrapping"/>
        <w:t xml:space="preserve">4. Promover la implementación de propuestas innovadoras para optimizar el ejercicio de las tutorías.</w:t>
        <w:br w:type="textWrapping"/>
        <w:t xml:space="preserve">5. Asegurar la implementación y evaluación efectiva de talleres, retos, proyectos, exámenes y otros elementos educativos (Proponer un repositorio de ejercicios prácticos para desarrollar en cada clase).</w:t>
        <w:br w:type="textWrapping"/>
        <w:t xml:space="preserve">6. Generar los reportes diarios de asistencia, avance de tareas y feedback de cada participante.</w:t>
        <w:br w:type="textWrapping"/>
        <w:t xml:space="preserve">7. Realizar la formación personalizada para cuando se requiera.</w:t>
        <w:br w:type="textWrapping"/>
        <w:t xml:space="preserve">8. Acompañamiento de mentoría especializada durante los eventos educativos y/o hackáthones que se realicen.</w:t>
        <w:br w:type="textWrapping"/>
        <w:t xml:space="preserve">9. Gestionar la solución de preguntas e inquietudes realizadas por los beneficiarios por medio del foro y en las clases (Los foros se deben hacer semanal).</w:t>
        <w:br w:type="textWrapping"/>
        <w:t xml:space="preserve">10. Al iniciar la sesión deben mencionar y explicar los objetivos de la clase y al finalizar deben generar un resumen de clases para validar el cumplimiento de los objetivos.</w:t>
        <w:br w:type="textWrapping"/>
        <w:t xml:space="preserve">11. Presentar los informes y soportes de forma puntual al interventor con el valor acorde a los grupos asignados.</w:t>
        <w:br w:type="textWrapping"/>
        <w:t xml:space="preserve">12. Participación activa en las reuniones, seguimientos y eventos requeridos desde la coordinación del programa o MINTIC.</w:t>
        <w:br w:type="textWrapping"/>
        <w:t xml:space="preserve">13. Desarrollar retos o actividades para las nivelaciones de los campistas.</w:t>
        <w:br w:type="textWrapping"/>
        <w:t xml:space="preserve">14. Seguimiento semanal con la coordinación para la validación de cumplimiento de asistencias de cada grupo asignado, temas de nivelación y estrategias de retención.</w:t>
        <w:br w:type="textWrapping"/>
        <w:t xml:space="preserve">15. Disponibilidad de tiempo para el proyecto.</w:t>
        <w:br w:type="textWrapping"/>
        <w:t xml:space="preserve">16. Dar estricto cumplimiento al horario establecido para cada una de las actividades asignadas.</w:t>
        <w:br w:type="textWrapping"/>
        <w:t xml:space="preserve">17. Realizar el informe de asistencia de manera oportuna y ordenada.</w:t>
        <w:br w:type="textWrapping"/>
        <w:t xml:space="preserve">18. Propender para que su enseñanza garantice la permanecía de los campistas durante toda la ejecución del contrato.</w:t>
        <w:br w:type="textWrapping"/>
        <w:t xml:space="preserve">19. El formador tendrá a su cargo hasta el 20% de los campistas  en formación que hacen parte de la obligación del operador, UT UTP-FACEIT como aporte de contrapartida en especie caracterizada de una cantidad de 392, siendo este el 20% de los cupos asignados (1.959) para la formación en la Región 3 Lote 1 y presentará informes de actividades para este compromiso. Dando cumplimiento al anexo 8 del contrato 2127 de 2024</w:t>
        <w:br w:type="textWrapping"/>
        <w:t xml:space="preserve">20. Las demás que le sean asignadas por el interventor del contrato en aras del cumplimiento del objeto contractual y en procura del cumplimiento del contrato con el MinTIC y del equipo de interventor.</w:t>
        <w:br w:type="textWrapping"/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s-CO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77xFdu64Eww3rbmVfMmGrY/ggw==">CgMxLjA4AHIhMW5WRnRpUzdTTEUtT2c5MkJ2eVhHVkprdzREd2VHZWRB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